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89D" w:rsidRDefault="003D2B28" w:rsidP="003D2B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2B28">
        <w:rPr>
          <w:rFonts w:ascii="Times New Roman" w:hAnsi="Times New Roman" w:cs="Times New Roman"/>
          <w:b/>
          <w:sz w:val="28"/>
          <w:szCs w:val="28"/>
        </w:rPr>
        <w:t>Экзаменационные вопросы для докторантов по дисциплине: «</w:t>
      </w:r>
      <w:r w:rsidR="00BB2B14" w:rsidRPr="00BB2B14">
        <w:rPr>
          <w:rFonts w:ascii="Times New Roman" w:hAnsi="Times New Roman" w:cs="Times New Roman"/>
          <w:b/>
          <w:sz w:val="28"/>
          <w:szCs w:val="28"/>
        </w:rPr>
        <w:t>Научные основы кормления лошадей</w:t>
      </w:r>
      <w:bookmarkStart w:id="0" w:name="_GoBack"/>
      <w:bookmarkEnd w:id="0"/>
      <w:r w:rsidRPr="003D2B28">
        <w:rPr>
          <w:rFonts w:ascii="Times New Roman" w:hAnsi="Times New Roman" w:cs="Times New Roman"/>
          <w:b/>
          <w:sz w:val="28"/>
          <w:szCs w:val="28"/>
        </w:rPr>
        <w:t>»</w:t>
      </w:r>
      <w:r w:rsidR="00AF7708">
        <w:rPr>
          <w:rFonts w:ascii="Times New Roman" w:hAnsi="Times New Roman" w:cs="Times New Roman"/>
          <w:b/>
          <w:sz w:val="28"/>
          <w:szCs w:val="28"/>
        </w:rPr>
        <w:t>:</w:t>
      </w:r>
    </w:p>
    <w:p w:rsidR="00AF7708" w:rsidRDefault="00AF7708" w:rsidP="003D2B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>Химический состав и питательность кормов для разных видов с/х животных.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>Факторы</w:t>
      </w:r>
      <w:r w:rsidRPr="00EF05D7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, </w:t>
      </w:r>
      <w:r w:rsidRPr="00EF05D7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влияющие на химический состав и питательности кормов</w:t>
      </w:r>
      <w:r w:rsidRPr="00EF05D7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Факторы</w:t>
      </w:r>
      <w:r w:rsidRPr="00EF05D7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EF05D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влияющие на переваримость кормов.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Виды кормов </w:t>
      </w:r>
      <w:proofErr w:type="gramStart"/>
      <w:r w:rsidRPr="00EF05D7">
        <w:rPr>
          <w:rFonts w:ascii="Times New Roman" w:hAnsi="Times New Roman" w:cs="Times New Roman"/>
          <w:bCs/>
          <w:color w:val="000000"/>
          <w:sz w:val="28"/>
          <w:szCs w:val="28"/>
        </w:rPr>
        <w:t>для</w:t>
      </w:r>
      <w:proofErr w:type="gramEnd"/>
      <w:r w:rsidRPr="00EF05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с/х.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>Классификация зеленых кормов для с/х животных.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Современные технологии производства зеленых кормов</w:t>
      </w:r>
      <w:r w:rsidRPr="00EF05D7">
        <w:rPr>
          <w:rFonts w:ascii="Times New Roman" w:hAnsi="Times New Roman" w:cs="Times New Roman"/>
          <w:sz w:val="28"/>
          <w:szCs w:val="28"/>
        </w:rPr>
        <w:t>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>Классификация грубых кормов для с/х животных.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Научные основы приготовления грубого корма</w:t>
      </w:r>
      <w:r w:rsidRPr="00EF05D7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5D7">
        <w:rPr>
          <w:rFonts w:ascii="Times New Roman" w:eastAsia="Times-Bold" w:hAnsi="Times New Roman" w:cs="Times New Roman"/>
          <w:bCs/>
          <w:sz w:val="28"/>
          <w:szCs w:val="28"/>
        </w:rPr>
        <w:t>Кормление лошадей разных возрастных групп.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eastAsia="Times-Bold" w:hAnsi="Times New Roman" w:cs="Times New Roman"/>
          <w:bCs/>
          <w:sz w:val="28"/>
          <w:szCs w:val="28"/>
        </w:rPr>
        <w:t xml:space="preserve"> Нормированное кормление лошадей.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eastAsia="Times-Roman" w:hAnsi="Times New Roman" w:cs="Times New Roman"/>
          <w:sz w:val="28"/>
          <w:szCs w:val="28"/>
        </w:rPr>
        <w:t xml:space="preserve"> Биологически активные вещества кормов.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proofErr w:type="spellStart"/>
      <w:r w:rsidRPr="00EF05D7">
        <w:rPr>
          <w:rFonts w:ascii="Times New Roman" w:eastAsia="Times-Roman" w:hAnsi="Times New Roman" w:cs="Times New Roman"/>
          <w:sz w:val="28"/>
          <w:szCs w:val="28"/>
        </w:rPr>
        <w:t>Антипитательные</w:t>
      </w:r>
      <w:proofErr w:type="spellEnd"/>
      <w:r w:rsidRPr="00EF05D7">
        <w:rPr>
          <w:rFonts w:ascii="Times New Roman" w:eastAsia="Times-Roman" w:hAnsi="Times New Roman" w:cs="Times New Roman"/>
          <w:sz w:val="28"/>
          <w:szCs w:val="28"/>
        </w:rPr>
        <w:t xml:space="preserve"> вещества кормов.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eastAsia="Times-Roman" w:hAnsi="Times New Roman" w:cs="Times New Roman"/>
          <w:sz w:val="28"/>
          <w:szCs w:val="28"/>
        </w:rPr>
        <w:t xml:space="preserve"> Полноценное  кормление животных.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eastAsia="Times-Roman" w:hAnsi="Times New Roman" w:cs="Times New Roman"/>
          <w:sz w:val="28"/>
          <w:szCs w:val="28"/>
        </w:rPr>
        <w:t xml:space="preserve"> Методы контроля полноценности кормления.</w:t>
      </w:r>
      <w:r w:rsidRPr="00EF05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Характеристика силоса как корма для с/х животных.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F05D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Научные основы приготовления высококачественного силоса</w:t>
      </w:r>
      <w:r w:rsidRPr="00EF05D7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F05D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Использование химических препаратов для повышения качества кормов</w:t>
      </w:r>
      <w:r w:rsidRPr="00EF05D7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</w:t>
      </w:r>
      <w:r w:rsidRPr="00EF05D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Использование заквасок для повышения качества кормов</w:t>
      </w:r>
      <w:r w:rsidRPr="00EF05D7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5D7">
        <w:rPr>
          <w:rFonts w:ascii="Times New Roman" w:eastAsia="Times-Roman" w:hAnsi="Times New Roman" w:cs="Times New Roman"/>
          <w:sz w:val="28"/>
          <w:szCs w:val="28"/>
        </w:rPr>
        <w:t xml:space="preserve"> Антибиотики, </w:t>
      </w:r>
      <w:proofErr w:type="spellStart"/>
      <w:r w:rsidRPr="00EF05D7">
        <w:rPr>
          <w:rFonts w:ascii="Times New Roman" w:eastAsia="Times-Roman" w:hAnsi="Times New Roman" w:cs="Times New Roman"/>
          <w:sz w:val="28"/>
          <w:szCs w:val="28"/>
        </w:rPr>
        <w:t>пробиотики</w:t>
      </w:r>
      <w:proofErr w:type="spellEnd"/>
      <w:r w:rsidRPr="00EF05D7">
        <w:rPr>
          <w:rFonts w:ascii="Times New Roman" w:eastAsia="Times-Roman" w:hAnsi="Times New Roman" w:cs="Times New Roman"/>
          <w:sz w:val="28"/>
          <w:szCs w:val="28"/>
        </w:rPr>
        <w:t>, их влияние на рост лошадей и обмен веществ.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5D7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proofErr w:type="spellStart"/>
      <w:r w:rsidRPr="00EF05D7">
        <w:rPr>
          <w:rFonts w:ascii="Times New Roman" w:eastAsia="Times-Roman" w:hAnsi="Times New Roman" w:cs="Times New Roman"/>
          <w:sz w:val="28"/>
          <w:szCs w:val="28"/>
        </w:rPr>
        <w:t>Пребиотики</w:t>
      </w:r>
      <w:proofErr w:type="spellEnd"/>
      <w:r w:rsidRPr="00EF05D7">
        <w:rPr>
          <w:rFonts w:ascii="Times New Roman" w:eastAsia="Times-Roman" w:hAnsi="Times New Roman" w:cs="Times New Roman"/>
          <w:sz w:val="28"/>
          <w:szCs w:val="28"/>
        </w:rPr>
        <w:t>, гормональные препараты, их влияние на рост лошадей и обмен веществ.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eastAsia="Times-Roman" w:hAnsi="Times New Roman" w:cs="Times New Roman"/>
          <w:sz w:val="28"/>
          <w:szCs w:val="28"/>
        </w:rPr>
        <w:t xml:space="preserve"> Ферменты, вкусовые вещества (добавки), их влияние на рост лошадей и обмен веществ.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05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Значение </w:t>
      </w:r>
      <w:proofErr w:type="gramStart"/>
      <w:r w:rsidRPr="00EF05D7">
        <w:rPr>
          <w:rFonts w:ascii="Times New Roman" w:hAnsi="Times New Roman" w:cs="Times New Roman"/>
          <w:bCs/>
          <w:color w:val="000000"/>
          <w:sz w:val="28"/>
          <w:szCs w:val="28"/>
        </w:rPr>
        <w:t>культурно-табунного</w:t>
      </w:r>
      <w:proofErr w:type="gramEnd"/>
      <w:r w:rsidRPr="00EF05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содержание животных.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05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F05D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Организация культурно-табунного содержания</w:t>
      </w:r>
      <w:r w:rsidRPr="00EF05D7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05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Продуктивность лошадей при табунном содержании.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05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Кормление</w:t>
      </w:r>
      <w:r w:rsidRPr="00EF05D7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лошадей при табунном содержании</w:t>
      </w:r>
      <w:r w:rsidRPr="00EF05D7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05D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Суточная норма лошадей в питательных веществах. </w:t>
      </w:r>
      <w:r w:rsidRPr="00EF05D7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 xml:space="preserve"> 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05D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EF05D7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Составление суточных рационов с учетом энергетической питательности кормов для племенных лошадей</w:t>
      </w:r>
      <w:r w:rsidRPr="00EF05D7">
        <w:rPr>
          <w:rFonts w:ascii="Times New Roman" w:hAnsi="Times New Roman" w:cs="Times New Roman"/>
          <w:color w:val="000000"/>
          <w:spacing w:val="-2"/>
          <w:sz w:val="28"/>
          <w:szCs w:val="28"/>
        </w:rPr>
        <w:t>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Особенности кормления рабочих лошадей.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EF05D7">
        <w:rPr>
          <w:rFonts w:ascii="Times New Roman" w:eastAsia="Calibri" w:hAnsi="Times New Roman" w:cs="Times New Roman"/>
          <w:color w:val="000000"/>
          <w:spacing w:val="-2"/>
          <w:sz w:val="28"/>
          <w:szCs w:val="28"/>
        </w:rPr>
        <w:t>Организация кормления рабочих лошадей с учетом суточной нагрузки</w:t>
      </w:r>
      <w:r w:rsidRPr="00EF05D7">
        <w:rPr>
          <w:rFonts w:ascii="Times New Roman" w:hAnsi="Times New Roman" w:cs="Times New Roman"/>
          <w:color w:val="000000"/>
          <w:spacing w:val="-2"/>
          <w:sz w:val="28"/>
          <w:szCs w:val="28"/>
        </w:rPr>
        <w:t>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Особенности  кормления лошадей различной продуктивности.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</w:t>
      </w:r>
      <w:r w:rsidRPr="00EF05D7">
        <w:rPr>
          <w:rFonts w:ascii="Times New Roman" w:eastAsia="Calibri" w:hAnsi="Times New Roman" w:cs="Times New Roman"/>
          <w:sz w:val="28"/>
          <w:szCs w:val="28"/>
        </w:rPr>
        <w:t>Система нормированного кормления лошадей  и ее основные элементы</w:t>
      </w:r>
      <w:r w:rsidRPr="00EF05D7">
        <w:rPr>
          <w:rFonts w:ascii="Times New Roman" w:hAnsi="Times New Roman" w:cs="Times New Roman"/>
          <w:sz w:val="28"/>
          <w:szCs w:val="28"/>
        </w:rPr>
        <w:t>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Научные основы кормления лошадей.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Особенности пищеварения у лошади.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Технология кормления племенных лошадей.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Современные технологии кормления спортивных лошадей.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lastRenderedPageBreak/>
        <w:t xml:space="preserve"> Значение полноценного кормления лошадей. 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Кормление жеребят.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Кормление жеребых кобыл.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Кормление племенных жеребцов.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Кормление дойных кобыл и рабочих лошадей.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Инновации при откорме лошадей.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Технология производства конины.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Факторы, влияющие на качество мяса (порода, тип, возраст).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</w:t>
      </w:r>
      <w:r w:rsidRPr="00EF05D7">
        <w:rPr>
          <w:rFonts w:ascii="Times New Roman" w:eastAsia="Times-Roman" w:hAnsi="Times New Roman" w:cs="Times New Roman"/>
          <w:sz w:val="28"/>
          <w:szCs w:val="28"/>
        </w:rPr>
        <w:t>Особенности кормления жеребят в период подсоса после отъема.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eastAsia="Times-Roman" w:hAnsi="Times New Roman" w:cs="Times New Roman"/>
          <w:sz w:val="28"/>
          <w:szCs w:val="28"/>
        </w:rPr>
        <w:t xml:space="preserve"> Кормление спортивных лошадей.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eastAsia="Times-Roman" w:hAnsi="Times New Roman" w:cs="Times New Roman"/>
          <w:sz w:val="28"/>
          <w:szCs w:val="28"/>
        </w:rPr>
        <w:t xml:space="preserve"> Кормление лошадей при производстве конины.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eastAsia="Times-Roman" w:hAnsi="Times New Roman" w:cs="Times New Roman"/>
          <w:sz w:val="28"/>
          <w:szCs w:val="28"/>
        </w:rPr>
        <w:t xml:space="preserve"> Кормление лошадей при производстве кумыса.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eastAsia="Times-Roman" w:hAnsi="Times New Roman" w:cs="Times New Roman"/>
          <w:sz w:val="28"/>
          <w:szCs w:val="28"/>
        </w:rPr>
        <w:t xml:space="preserve"> Особенности нормирования и составления рационов при кормлении лошадей в разных направлениях по продуктивности.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EF05D7">
        <w:rPr>
          <w:rFonts w:ascii="Times New Roman" w:hAnsi="Times New Roman" w:cs="Times New Roman"/>
          <w:sz w:val="28"/>
          <w:szCs w:val="28"/>
        </w:rPr>
        <w:t>Пути увеличения производства, улучшение качества и снижение себестоимости кормов.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hAnsi="Times New Roman" w:cs="Times New Roman"/>
          <w:sz w:val="28"/>
          <w:szCs w:val="28"/>
        </w:rPr>
        <w:t xml:space="preserve">  Выращивание и кормление племенного молодняка.</w:t>
      </w:r>
    </w:p>
    <w:p w:rsidR="00EF05D7" w:rsidRPr="00EF05D7" w:rsidRDefault="00EF05D7" w:rsidP="00EF05D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05D7">
        <w:rPr>
          <w:rFonts w:ascii="Times New Roman" w:eastAsia="Times-Roman" w:hAnsi="Times New Roman" w:cs="Times New Roman"/>
          <w:sz w:val="28"/>
          <w:szCs w:val="28"/>
        </w:rPr>
        <w:t xml:space="preserve"> Методы контроля полноценности кормления.</w:t>
      </w:r>
    </w:p>
    <w:p w:rsidR="00EF05D7" w:rsidRPr="00EF05D7" w:rsidRDefault="00EF05D7" w:rsidP="00EF05D7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F05D7" w:rsidRPr="00EF05D7" w:rsidRDefault="00EF05D7" w:rsidP="00EF05D7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3D2B28" w:rsidRPr="003D2B28" w:rsidRDefault="003D2B28" w:rsidP="003D2B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3D2B28" w:rsidRPr="003D2B28" w:rsidSect="003468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03F02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89486C"/>
    <w:multiLevelType w:val="hybridMultilevel"/>
    <w:tmpl w:val="6AAA8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BE4061"/>
    <w:multiLevelType w:val="hybridMultilevel"/>
    <w:tmpl w:val="7542E366"/>
    <w:lvl w:ilvl="0" w:tplc="98546D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D060CF"/>
    <w:multiLevelType w:val="hybridMultilevel"/>
    <w:tmpl w:val="E24AC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AC4277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E96170"/>
    <w:multiLevelType w:val="hybridMultilevel"/>
    <w:tmpl w:val="D6368F14"/>
    <w:lvl w:ilvl="0" w:tplc="F1945D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B1216D3"/>
    <w:multiLevelType w:val="hybridMultilevel"/>
    <w:tmpl w:val="B0D0B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6E297F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F186139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2AE0200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4EF67C4"/>
    <w:multiLevelType w:val="hybridMultilevel"/>
    <w:tmpl w:val="766C8C38"/>
    <w:lvl w:ilvl="0" w:tplc="BBF674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895202"/>
    <w:multiLevelType w:val="hybridMultilevel"/>
    <w:tmpl w:val="1F70696E"/>
    <w:lvl w:ilvl="0" w:tplc="7BE0AB2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A1C0D86"/>
    <w:multiLevelType w:val="hybridMultilevel"/>
    <w:tmpl w:val="618A40F2"/>
    <w:lvl w:ilvl="0" w:tplc="F0BAC77A">
      <w:start w:val="1"/>
      <w:numFmt w:val="decimal"/>
      <w:lvlText w:val="%1."/>
      <w:lvlJc w:val="left"/>
      <w:pPr>
        <w:ind w:left="133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3">
    <w:nsid w:val="3DDF64C1"/>
    <w:multiLevelType w:val="hybridMultilevel"/>
    <w:tmpl w:val="4148E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D06869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3CB498F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D287ECB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FF92AE9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2463ACB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"/>
  </w:num>
  <w:num w:numId="5">
    <w:abstractNumId w:val="3"/>
  </w:num>
  <w:num w:numId="6">
    <w:abstractNumId w:val="5"/>
  </w:num>
  <w:num w:numId="7">
    <w:abstractNumId w:val="12"/>
  </w:num>
  <w:num w:numId="8">
    <w:abstractNumId w:val="14"/>
  </w:num>
  <w:num w:numId="9">
    <w:abstractNumId w:val="9"/>
  </w:num>
  <w:num w:numId="10">
    <w:abstractNumId w:val="0"/>
  </w:num>
  <w:num w:numId="11">
    <w:abstractNumId w:val="16"/>
  </w:num>
  <w:num w:numId="12">
    <w:abstractNumId w:val="7"/>
  </w:num>
  <w:num w:numId="13">
    <w:abstractNumId w:val="4"/>
  </w:num>
  <w:num w:numId="14">
    <w:abstractNumId w:val="18"/>
  </w:num>
  <w:num w:numId="15">
    <w:abstractNumId w:val="15"/>
  </w:num>
  <w:num w:numId="16">
    <w:abstractNumId w:val="8"/>
  </w:num>
  <w:num w:numId="17">
    <w:abstractNumId w:val="11"/>
  </w:num>
  <w:num w:numId="18">
    <w:abstractNumId w:val="17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D2B28"/>
    <w:rsid w:val="0034689D"/>
    <w:rsid w:val="003D2B28"/>
    <w:rsid w:val="00791395"/>
    <w:rsid w:val="007B19D6"/>
    <w:rsid w:val="008D0FDC"/>
    <w:rsid w:val="00AF7708"/>
    <w:rsid w:val="00BB2B14"/>
    <w:rsid w:val="00EF0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89D"/>
  </w:style>
  <w:style w:type="paragraph" w:styleId="1">
    <w:name w:val="heading 1"/>
    <w:basedOn w:val="a"/>
    <w:next w:val="a"/>
    <w:link w:val="10"/>
    <w:uiPriority w:val="9"/>
    <w:qFormat/>
    <w:rsid w:val="003D2B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D2B2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D2B2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2B28"/>
    <w:pPr>
      <w:ind w:left="720"/>
      <w:contextualSpacing/>
    </w:pPr>
  </w:style>
  <w:style w:type="table" w:styleId="a4">
    <w:name w:val="Table Grid"/>
    <w:basedOn w:val="a1"/>
    <w:rsid w:val="003D2B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3D2B2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3D2B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3D2B2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3D2B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D2B2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3D2B2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9">
    <w:name w:val="Normal (Web)"/>
    <w:basedOn w:val="a"/>
    <w:uiPriority w:val="99"/>
    <w:rsid w:val="003D2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D2B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398</Words>
  <Characters>2271</Characters>
  <Application>Microsoft Office Word</Application>
  <DocSecurity>0</DocSecurity>
  <Lines>18</Lines>
  <Paragraphs>5</Paragraphs>
  <ScaleCrop>false</ScaleCrop>
  <Company/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Acer</cp:lastModifiedBy>
  <cp:revision>7</cp:revision>
  <dcterms:created xsi:type="dcterms:W3CDTF">2015-09-27T12:11:00Z</dcterms:created>
  <dcterms:modified xsi:type="dcterms:W3CDTF">2019-04-05T08:34:00Z</dcterms:modified>
</cp:coreProperties>
</file>